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5ECCA" w14:textId="77777777" w:rsidR="007124F6" w:rsidRDefault="007124F6" w:rsidP="008E04A7">
      <w:pPr>
        <w:spacing w:line="360" w:lineRule="auto"/>
        <w:jc w:val="both"/>
        <w:rPr>
          <w:rFonts w:ascii="Arial" w:hAnsi="Arial" w:cs="Arial"/>
          <w:b/>
          <w:sz w:val="28"/>
          <w:szCs w:val="28"/>
        </w:rPr>
      </w:pPr>
    </w:p>
    <w:p w14:paraId="27B8C9B8" w14:textId="46B1D930" w:rsidR="008E04A7" w:rsidRPr="000864B4" w:rsidRDefault="008E04A7" w:rsidP="008E04A7">
      <w:pPr>
        <w:spacing w:line="360" w:lineRule="auto"/>
        <w:jc w:val="both"/>
        <w:rPr>
          <w:rFonts w:ascii="Arial" w:hAnsi="Arial" w:cs="Arial"/>
          <w:b/>
          <w:sz w:val="28"/>
          <w:szCs w:val="28"/>
        </w:rPr>
      </w:pPr>
      <w:r w:rsidRPr="000864B4">
        <w:rPr>
          <w:rFonts w:ascii="Arial" w:hAnsi="Arial" w:cs="Arial"/>
          <w:b/>
          <w:sz w:val="28"/>
          <w:szCs w:val="28"/>
        </w:rPr>
        <w:t>FOR IMMEDIATE RELEASE</w:t>
      </w:r>
    </w:p>
    <w:p w14:paraId="3634EEC5" w14:textId="77777777" w:rsidR="008E04A7" w:rsidRPr="00E106C7" w:rsidRDefault="008E04A7">
      <w:pPr>
        <w:rPr>
          <w:rFonts w:ascii="Arial" w:hAnsi="Arial" w:cs="Arial"/>
        </w:rPr>
      </w:pPr>
    </w:p>
    <w:p w14:paraId="7A3F2C83" w14:textId="3D433C59" w:rsidR="00E5415D" w:rsidRDefault="00E5415D" w:rsidP="00E5415D">
      <w:pPr>
        <w:jc w:val="center"/>
        <w:rPr>
          <w:rFonts w:ascii="Arial" w:hAnsi="Arial" w:cs="Arial"/>
          <w:b/>
          <w:sz w:val="28"/>
          <w:szCs w:val="28"/>
          <w:shd w:val="clear" w:color="auto" w:fill="FFFFFF"/>
        </w:rPr>
      </w:pPr>
      <w:r w:rsidRPr="00E5415D">
        <w:rPr>
          <w:rFonts w:ascii="Arial" w:hAnsi="Arial" w:cs="Arial"/>
          <w:b/>
          <w:sz w:val="28"/>
          <w:szCs w:val="28"/>
          <w:shd w:val="clear" w:color="auto" w:fill="FFFFFF"/>
        </w:rPr>
        <w:t>ADVANCE</w:t>
      </w:r>
      <w:r>
        <w:rPr>
          <w:rFonts w:ascii="Arial" w:hAnsi="Arial" w:cs="Arial"/>
          <w:b/>
          <w:sz w:val="28"/>
          <w:szCs w:val="28"/>
          <w:shd w:val="clear" w:color="auto" w:fill="FFFFFF"/>
        </w:rPr>
        <w:t xml:space="preserve"> </w:t>
      </w:r>
      <w:r w:rsidRPr="00E5415D">
        <w:rPr>
          <w:rFonts w:ascii="Arial" w:hAnsi="Arial" w:cs="Arial"/>
          <w:b/>
          <w:sz w:val="28"/>
          <w:szCs w:val="28"/>
          <w:shd w:val="clear" w:color="auto" w:fill="FFFFFF"/>
        </w:rPr>
        <w:t>to Debut Trainer Cab and Showcase FDCB500 at</w:t>
      </w:r>
      <w:r>
        <w:rPr>
          <w:rFonts w:ascii="Arial" w:hAnsi="Arial" w:cs="Arial"/>
          <w:b/>
          <w:sz w:val="28"/>
          <w:szCs w:val="28"/>
          <w:shd w:val="clear" w:color="auto" w:fill="FFFFFF"/>
        </w:rPr>
        <w:t xml:space="preserve"> </w:t>
      </w:r>
      <w:r w:rsidRPr="00E5415D">
        <w:rPr>
          <w:rFonts w:ascii="Arial" w:hAnsi="Arial" w:cs="Arial"/>
          <w:b/>
          <w:sz w:val="28"/>
          <w:szCs w:val="28"/>
          <w:shd w:val="clear" w:color="auto" w:fill="FFFFFF"/>
        </w:rPr>
        <w:t>CONEXPO-CON/AGG 2026</w:t>
      </w:r>
    </w:p>
    <w:p w14:paraId="3F5964E5" w14:textId="4B32A317" w:rsidR="005B2B09" w:rsidRPr="005B2B09" w:rsidRDefault="00E5415D" w:rsidP="005B2B09">
      <w:pPr>
        <w:rPr>
          <w:rFonts w:ascii="Arial" w:hAnsi="Arial" w:cs="Arial"/>
          <w:bCs/>
        </w:rPr>
      </w:pPr>
      <w:r>
        <w:rPr>
          <w:rFonts w:ascii="Arial" w:hAnsi="Arial" w:cs="Arial"/>
          <w:bCs/>
        </w:rPr>
        <w:br/>
      </w:r>
      <w:r w:rsidR="005B2B09" w:rsidRPr="005B2B09">
        <w:rPr>
          <w:rFonts w:ascii="Arial" w:hAnsi="Arial" w:cs="Arial"/>
          <w:bCs/>
        </w:rPr>
        <w:t xml:space="preserve">ADVANCE®, a Terex brand and manufacturer of concrete delivery equipment, will debut its new Trainer Cab and display the </w:t>
      </w:r>
      <w:r w:rsidR="00A34214" w:rsidRPr="00A34214">
        <w:rPr>
          <w:rFonts w:ascii="Arial" w:hAnsi="Arial" w:cs="Arial"/>
          <w:bCs/>
        </w:rPr>
        <w:t xml:space="preserve">FDCB500 (Charger Bridge) </w:t>
      </w:r>
      <w:r w:rsidR="005B2B09" w:rsidRPr="005B2B09">
        <w:rPr>
          <w:rFonts w:ascii="Arial" w:hAnsi="Arial" w:cs="Arial"/>
          <w:bCs/>
        </w:rPr>
        <w:t>concrete mixer at CONEXPO-CON/AGG 2026, March 3–7, in Central Hall, Booth C30314. The exhibit will focus on equipment designed to support driver training, fleet utilization, and jobsite operation.</w:t>
      </w:r>
    </w:p>
    <w:p w14:paraId="54AA1B29" w14:textId="77777777" w:rsidR="005B2B09" w:rsidRPr="005B2B09" w:rsidRDefault="005B2B09" w:rsidP="005B2B09">
      <w:pPr>
        <w:rPr>
          <w:rFonts w:ascii="Arial" w:hAnsi="Arial" w:cs="Arial"/>
          <w:bCs/>
        </w:rPr>
      </w:pPr>
      <w:r w:rsidRPr="005B2B09">
        <w:rPr>
          <w:rFonts w:ascii="Arial" w:hAnsi="Arial" w:cs="Arial"/>
          <w:bCs/>
        </w:rPr>
        <w:t xml:space="preserve">The ADVANCE Trainer Cab is designed to support mixer driver training by providing instructors with greater operational oversight during instruction. Traditional ride-along training limits an instructor’s ability to demonstrate techniques or intervene directly. The Trainer Cab includes an integrated control panel and instructor joystick that allow trainers to monitor truck functions and assume control when necessary. This configuration enables real-time coaching and controlled intervention during complex </w:t>
      </w:r>
      <w:proofErr w:type="spellStart"/>
      <w:r w:rsidRPr="005B2B09">
        <w:rPr>
          <w:rFonts w:ascii="Arial" w:hAnsi="Arial" w:cs="Arial"/>
          <w:bCs/>
        </w:rPr>
        <w:t>maneuvers</w:t>
      </w:r>
      <w:proofErr w:type="spellEnd"/>
      <w:r w:rsidRPr="005B2B09">
        <w:rPr>
          <w:rFonts w:ascii="Arial" w:hAnsi="Arial" w:cs="Arial"/>
          <w:bCs/>
        </w:rPr>
        <w:t>.</w:t>
      </w:r>
    </w:p>
    <w:p w14:paraId="7B240A38" w14:textId="77777777" w:rsidR="005B2B09" w:rsidRPr="005B2B09" w:rsidRDefault="005B2B09" w:rsidP="005B2B09">
      <w:pPr>
        <w:rPr>
          <w:rFonts w:ascii="Arial" w:hAnsi="Arial" w:cs="Arial"/>
          <w:bCs/>
        </w:rPr>
      </w:pPr>
      <w:r w:rsidRPr="005B2B09">
        <w:rPr>
          <w:rFonts w:ascii="Arial" w:hAnsi="Arial" w:cs="Arial"/>
          <w:bCs/>
        </w:rPr>
        <w:t>The cab is equipped with two full-size air-ride seats to accommodate both trainee and instructor during extended sessions. When not in use for training, the vehicle operates as a standard delivery truck, allowing it to remain in regular fleet service.</w:t>
      </w:r>
    </w:p>
    <w:p w14:paraId="5E648681" w14:textId="77777777" w:rsidR="005B2B09" w:rsidRPr="005B2B09" w:rsidRDefault="005B2B09" w:rsidP="005B2B09">
      <w:pPr>
        <w:rPr>
          <w:rFonts w:ascii="Arial" w:hAnsi="Arial" w:cs="Arial"/>
          <w:bCs/>
        </w:rPr>
      </w:pPr>
      <w:r w:rsidRPr="005B2B09">
        <w:rPr>
          <w:rFonts w:ascii="Arial" w:hAnsi="Arial" w:cs="Arial"/>
          <w:bCs/>
        </w:rPr>
        <w:t>“Training mixer truck drivers requires more than observation,” said Dave Grabner, General Manager at ADVANCE. “The Trainer Cab provides instructors with direct operational access so they can guide drivers and intervene when appropriate.”</w:t>
      </w:r>
    </w:p>
    <w:p w14:paraId="0AD55393" w14:textId="77777777" w:rsidR="005B2B09" w:rsidRPr="005B2B09" w:rsidRDefault="005B2B09" w:rsidP="005B2B09">
      <w:pPr>
        <w:rPr>
          <w:rFonts w:ascii="Arial" w:hAnsi="Arial" w:cs="Arial"/>
          <w:bCs/>
        </w:rPr>
      </w:pPr>
      <w:r w:rsidRPr="005B2B09">
        <w:rPr>
          <w:rFonts w:ascii="Arial" w:hAnsi="Arial" w:cs="Arial"/>
          <w:bCs/>
        </w:rPr>
        <w:t xml:space="preserve">Also on display will be the FDCB500 front-discharge concrete mixer. The FDCB500 maintains the same batching height as standard rear-discharge mixers, allowing integration into existing plants without infrastructure modification. It features a 32-foot outer bridge length and is rated for a 9-yard Federal Bridge capacity. A reduced turning radius supports </w:t>
      </w:r>
      <w:proofErr w:type="spellStart"/>
      <w:r w:rsidRPr="005B2B09">
        <w:rPr>
          <w:rFonts w:ascii="Arial" w:hAnsi="Arial" w:cs="Arial"/>
          <w:bCs/>
        </w:rPr>
        <w:t>maneuverability</w:t>
      </w:r>
      <w:proofErr w:type="spellEnd"/>
      <w:r w:rsidRPr="005B2B09">
        <w:rPr>
          <w:rFonts w:ascii="Arial" w:hAnsi="Arial" w:cs="Arial"/>
          <w:bCs/>
        </w:rPr>
        <w:t xml:space="preserve"> in confined jobsites, and a low </w:t>
      </w:r>
      <w:proofErr w:type="spellStart"/>
      <w:r w:rsidRPr="005B2B09">
        <w:rPr>
          <w:rFonts w:ascii="Arial" w:hAnsi="Arial" w:cs="Arial"/>
          <w:bCs/>
        </w:rPr>
        <w:t>center</w:t>
      </w:r>
      <w:proofErr w:type="spellEnd"/>
      <w:r w:rsidRPr="005B2B09">
        <w:rPr>
          <w:rFonts w:ascii="Arial" w:hAnsi="Arial" w:cs="Arial"/>
          <w:bCs/>
        </w:rPr>
        <w:t xml:space="preserve"> of gravity contributes to vehicle stability. The design also incorporates revised ingress and egress features intended to improve cab access throughout the workday.</w:t>
      </w:r>
    </w:p>
    <w:p w14:paraId="1FE78968" w14:textId="5B4176B9" w:rsidR="005B2B09" w:rsidRDefault="00E5415D" w:rsidP="00E5415D">
      <w:pPr>
        <w:rPr>
          <w:rFonts w:ascii="Arial" w:hAnsi="Arial" w:cs="Arial"/>
          <w:bCs/>
        </w:rPr>
      </w:pPr>
      <w:r w:rsidRPr="00E5415D">
        <w:rPr>
          <w:rFonts w:ascii="Arial" w:hAnsi="Arial" w:cs="Arial"/>
          <w:bCs/>
        </w:rPr>
        <w:t>“We look forward to participating in CONEXPO-CON/AGG and engaging directly with producers and contractors about their operational requirements,” Grabner said. “Events like this provide an opportunity to demonstrate equipment capabilities and discuss how our products fit into existing fleet and plant operations.”</w:t>
      </w:r>
    </w:p>
    <w:p w14:paraId="02DCAE24" w14:textId="73969BEF" w:rsidR="00E5415D" w:rsidRDefault="00E5415D" w:rsidP="00E5415D">
      <w:pPr>
        <w:rPr>
          <w:rFonts w:ascii="Arial" w:hAnsi="Arial" w:cs="Arial"/>
          <w:bCs/>
        </w:rPr>
      </w:pPr>
      <w:r>
        <w:rPr>
          <w:rFonts w:ascii="Arial" w:hAnsi="Arial" w:cs="Arial"/>
          <w:bCs/>
        </w:rPr>
        <w:t xml:space="preserve">For more information, please visit: </w:t>
      </w:r>
      <w:hyperlink r:id="rId6" w:history="1">
        <w:r w:rsidRPr="009104A3">
          <w:rPr>
            <w:rStyle w:val="Hyperlink"/>
            <w:rFonts w:ascii="Arial" w:hAnsi="Arial" w:cs="Arial"/>
            <w:bCs/>
          </w:rPr>
          <w:t>www.terex.com/advance/en</w:t>
        </w:r>
      </w:hyperlink>
      <w:r>
        <w:rPr>
          <w:rFonts w:ascii="Arial" w:hAnsi="Arial" w:cs="Arial"/>
          <w:bCs/>
        </w:rPr>
        <w:t xml:space="preserve"> </w:t>
      </w:r>
      <w:r>
        <w:rPr>
          <w:rFonts w:ascii="Arial" w:hAnsi="Arial" w:cs="Arial"/>
          <w:bCs/>
        </w:rPr>
        <w:br/>
      </w:r>
    </w:p>
    <w:p w14:paraId="0444CF24" w14:textId="47B5AE2B" w:rsidR="00BF3C9E" w:rsidRPr="008E04A7" w:rsidRDefault="00BF3C9E" w:rsidP="005B2B09">
      <w:pPr>
        <w:jc w:val="center"/>
        <w:rPr>
          <w:rStyle w:val="Strong"/>
          <w:rFonts w:ascii="Arial" w:hAnsi="Arial" w:cs="Arial"/>
          <w:sz w:val="28"/>
          <w:szCs w:val="28"/>
          <w:lang w:val="en"/>
        </w:rPr>
      </w:pPr>
      <w:r w:rsidRPr="008E04A7">
        <w:rPr>
          <w:rStyle w:val="Strong"/>
          <w:rFonts w:ascii="Arial" w:hAnsi="Arial" w:cs="Arial"/>
          <w:sz w:val="28"/>
          <w:szCs w:val="28"/>
          <w:lang w:val="en"/>
        </w:rPr>
        <w:t>ENDS</w:t>
      </w:r>
    </w:p>
    <w:p w14:paraId="5ECB37EC" w14:textId="77D4FA57" w:rsidR="00BF3C9E" w:rsidRPr="008E04A7" w:rsidRDefault="002D478B" w:rsidP="00BF3C9E">
      <w:pPr>
        <w:rPr>
          <w:rFonts w:ascii="Arial" w:hAnsi="Arial" w:cs="Arial"/>
        </w:rPr>
      </w:pPr>
      <w:r w:rsidRPr="008E04A7">
        <w:rPr>
          <w:rStyle w:val="Strong"/>
          <w:rFonts w:ascii="Arial" w:hAnsi="Arial" w:cs="Arial"/>
          <w:lang w:val="en"/>
        </w:rPr>
        <w:t>Media Contact</w:t>
      </w:r>
      <w:r w:rsidR="004314CA">
        <w:rPr>
          <w:rStyle w:val="Strong"/>
          <w:rFonts w:ascii="Arial" w:hAnsi="Arial" w:cs="Arial"/>
          <w:lang w:val="en"/>
        </w:rPr>
        <w:t>s</w:t>
      </w:r>
      <w:r w:rsidRPr="008E04A7">
        <w:rPr>
          <w:rStyle w:val="Strong"/>
          <w:rFonts w:ascii="Arial" w:hAnsi="Arial" w:cs="Arial"/>
          <w:lang w:val="en"/>
        </w:rPr>
        <w:t>:</w:t>
      </w:r>
    </w:p>
    <w:p w14:paraId="258CDE1E" w14:textId="1779E434" w:rsidR="008E04A7" w:rsidRPr="008E04A7" w:rsidRDefault="008E04A7" w:rsidP="008E04A7">
      <w:pPr>
        <w:rPr>
          <w:rFonts w:ascii="Arial" w:hAnsi="Arial" w:cs="Arial"/>
        </w:rPr>
      </w:pPr>
      <w:r w:rsidRPr="008E04A7">
        <w:rPr>
          <w:rFonts w:ascii="Arial" w:hAnsi="Arial" w:cs="Arial"/>
          <w:b/>
          <w:bCs/>
          <w:color w:val="B71918"/>
        </w:rPr>
        <w:t>Guy Platter</w:t>
      </w:r>
      <w:r w:rsidRPr="008E04A7">
        <w:rPr>
          <w:rFonts w:ascii="Arial" w:hAnsi="Arial" w:cs="Arial"/>
        </w:rPr>
        <w:br/>
        <w:t>Marketing Manager, Advance</w:t>
      </w:r>
      <w:r w:rsidRPr="008E04A7">
        <w:rPr>
          <w:rFonts w:ascii="Arial" w:hAnsi="Arial" w:cs="Arial"/>
        </w:rPr>
        <w:br/>
      </w:r>
      <w:r w:rsidRPr="008E04A7">
        <w:rPr>
          <w:rFonts w:ascii="Arial" w:hAnsi="Arial" w:cs="Arial"/>
          <w:color w:val="B71918"/>
        </w:rPr>
        <w:t xml:space="preserve">M: </w:t>
      </w:r>
      <w:r w:rsidRPr="008E04A7">
        <w:rPr>
          <w:rFonts w:ascii="Arial" w:hAnsi="Arial" w:cs="Arial"/>
        </w:rPr>
        <w:t xml:space="preserve">+1 260 600-9906 </w:t>
      </w:r>
      <w:r w:rsidRPr="008E04A7">
        <w:rPr>
          <w:rFonts w:ascii="Arial" w:hAnsi="Arial" w:cs="Arial"/>
          <w:color w:val="B71918"/>
        </w:rPr>
        <w:t xml:space="preserve">E: </w:t>
      </w:r>
      <w:hyperlink r:id="rId7" w:history="1">
        <w:r w:rsidRPr="008E04A7">
          <w:rPr>
            <w:rStyle w:val="Hyperlink"/>
            <w:rFonts w:ascii="Arial" w:hAnsi="Arial" w:cs="Arial"/>
          </w:rPr>
          <w:t>guy.platter@terex.com</w:t>
        </w:r>
      </w:hyperlink>
    </w:p>
    <w:p w14:paraId="4F4B17A3" w14:textId="77777777" w:rsidR="00E5415D" w:rsidRDefault="00E5415D" w:rsidP="008E04A7">
      <w:pPr>
        <w:rPr>
          <w:rFonts w:ascii="Arial" w:hAnsi="Arial" w:cs="Arial"/>
          <w:b/>
          <w:bCs/>
          <w:color w:val="B71918"/>
        </w:rPr>
      </w:pPr>
    </w:p>
    <w:p w14:paraId="6DFA476A" w14:textId="73E91156" w:rsidR="008E04A7" w:rsidRPr="008E04A7" w:rsidRDefault="008E04A7" w:rsidP="008E04A7">
      <w:pPr>
        <w:rPr>
          <w:rFonts w:ascii="Arial" w:hAnsi="Arial" w:cs="Arial"/>
        </w:rPr>
      </w:pPr>
      <w:r w:rsidRPr="008E04A7">
        <w:rPr>
          <w:rFonts w:ascii="Arial" w:hAnsi="Arial" w:cs="Arial"/>
          <w:b/>
          <w:bCs/>
          <w:color w:val="B71918"/>
        </w:rPr>
        <w:t>Kerry-Ann McGeown</w:t>
      </w:r>
      <w:r w:rsidRPr="008E04A7">
        <w:rPr>
          <w:rFonts w:ascii="Arial" w:hAnsi="Arial" w:cs="Arial"/>
        </w:rPr>
        <w:br/>
        <w:t>Global Communications Manager, Terex MP</w:t>
      </w:r>
      <w:r w:rsidRPr="008E04A7">
        <w:rPr>
          <w:rFonts w:ascii="Arial" w:hAnsi="Arial" w:cs="Arial"/>
        </w:rPr>
        <w:br/>
      </w:r>
      <w:hyperlink r:id="rId8" w:history="1">
        <w:r w:rsidR="00CB23D6" w:rsidRPr="003D5645">
          <w:rPr>
            <w:rStyle w:val="Hyperlink"/>
            <w:rFonts w:ascii="Arial" w:hAnsi="Arial" w:cs="Arial"/>
          </w:rPr>
          <w:t>kerry-ann.mcgeown@terex.com</w:t>
        </w:r>
      </w:hyperlink>
      <w:r w:rsidRPr="008E04A7">
        <w:rPr>
          <w:rFonts w:ascii="Arial" w:hAnsi="Arial" w:cs="Arial"/>
        </w:rPr>
        <w:t xml:space="preserve"> </w:t>
      </w:r>
    </w:p>
    <w:p w14:paraId="3156B266" w14:textId="77777777" w:rsidR="008E04A7" w:rsidRPr="008E04A7" w:rsidRDefault="008E04A7" w:rsidP="008E04A7">
      <w:pPr>
        <w:rPr>
          <w:rFonts w:ascii="Arial" w:hAnsi="Arial" w:cs="Arial"/>
        </w:rPr>
      </w:pPr>
    </w:p>
    <w:p w14:paraId="53AA9579" w14:textId="77777777" w:rsidR="008E04A7" w:rsidRPr="008E04A7" w:rsidRDefault="008E04A7" w:rsidP="008E04A7">
      <w:pPr>
        <w:rPr>
          <w:rFonts w:ascii="Arial" w:hAnsi="Arial" w:cs="Arial"/>
          <w:b/>
          <w:bCs/>
        </w:rPr>
      </w:pPr>
      <w:r w:rsidRPr="008E04A7">
        <w:rPr>
          <w:rFonts w:ascii="Arial" w:hAnsi="Arial" w:cs="Arial"/>
          <w:b/>
          <w:bCs/>
        </w:rPr>
        <w:t>About Terex:</w:t>
      </w:r>
    </w:p>
    <w:p w14:paraId="2BEF634D" w14:textId="78079CF5" w:rsidR="002F61DC" w:rsidRPr="00E5415D" w:rsidRDefault="008E04A7" w:rsidP="00EE64F6">
      <w:pPr>
        <w:spacing w:line="276" w:lineRule="auto"/>
        <w:rPr>
          <w:rFonts w:ascii="Arial" w:hAnsi="Arial" w:cs="Arial"/>
          <w:sz w:val="18"/>
          <w:szCs w:val="18"/>
        </w:rPr>
      </w:pPr>
      <w:r w:rsidRPr="00E5415D">
        <w:rPr>
          <w:rStyle w:val="normaltextrun"/>
          <w:rFonts w:ascii="Arial" w:hAnsi="Arial" w:cs="Arial"/>
          <w:color w:val="000000"/>
          <w:sz w:val="18"/>
          <w:szCs w:val="18"/>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sectPr w:rsidR="002F61DC" w:rsidRPr="00E5415D">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4AFC5" w14:textId="77777777" w:rsidR="001A0CC0" w:rsidRDefault="001A0CC0" w:rsidP="00BF3C9E">
      <w:pPr>
        <w:spacing w:after="0" w:line="240" w:lineRule="auto"/>
      </w:pPr>
      <w:r>
        <w:separator/>
      </w:r>
    </w:p>
  </w:endnote>
  <w:endnote w:type="continuationSeparator" w:id="0">
    <w:p w14:paraId="69EE7DF0" w14:textId="77777777" w:rsidR="001A0CC0" w:rsidRDefault="001A0CC0" w:rsidP="00BF3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B3145" w14:textId="77777777" w:rsidR="001A0CC0" w:rsidRDefault="001A0CC0" w:rsidP="00BF3C9E">
      <w:pPr>
        <w:spacing w:after="0" w:line="240" w:lineRule="auto"/>
      </w:pPr>
      <w:r>
        <w:separator/>
      </w:r>
    </w:p>
  </w:footnote>
  <w:footnote w:type="continuationSeparator" w:id="0">
    <w:p w14:paraId="5CFE29F2" w14:textId="77777777" w:rsidR="001A0CC0" w:rsidRDefault="001A0CC0" w:rsidP="00BF3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4A93" w14:textId="75028006" w:rsidR="00BF3C9E" w:rsidRPr="00BF3C9E" w:rsidRDefault="002F61DC" w:rsidP="002F61DC">
    <w:pPr>
      <w:pStyle w:val="Header"/>
      <w:rPr>
        <w:rFonts w:ascii="Arial" w:hAnsi="Arial" w:cs="Arial"/>
        <w:b/>
        <w:color w:val="C00000"/>
        <w:sz w:val="44"/>
        <w:szCs w:val="44"/>
      </w:rPr>
    </w:pPr>
    <w:r>
      <w:rPr>
        <w:noProof/>
      </w:rPr>
      <w:drawing>
        <wp:inline distT="0" distB="0" distL="0" distR="0" wp14:anchorId="79D599AB" wp14:editId="6771A4A6">
          <wp:extent cx="2202180" cy="640281"/>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433" t="42437" r="28207" b="25915"/>
                  <a:stretch/>
                </pic:blipFill>
                <pic:spPr bwMode="auto">
                  <a:xfrm>
                    <a:off x="0" y="0"/>
                    <a:ext cx="2228696" cy="64799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C9E"/>
    <w:rsid w:val="00000A85"/>
    <w:rsid w:val="00080CE1"/>
    <w:rsid w:val="000960D0"/>
    <w:rsid w:val="001A0CC0"/>
    <w:rsid w:val="002A75FE"/>
    <w:rsid w:val="002D478B"/>
    <w:rsid w:val="002F61DC"/>
    <w:rsid w:val="003343ED"/>
    <w:rsid w:val="00340078"/>
    <w:rsid w:val="004314CA"/>
    <w:rsid w:val="005B2B09"/>
    <w:rsid w:val="005E6950"/>
    <w:rsid w:val="007124F6"/>
    <w:rsid w:val="00734CBF"/>
    <w:rsid w:val="00790256"/>
    <w:rsid w:val="007B25F6"/>
    <w:rsid w:val="007C1C51"/>
    <w:rsid w:val="00831D0D"/>
    <w:rsid w:val="00865C13"/>
    <w:rsid w:val="008E04A7"/>
    <w:rsid w:val="00A175EE"/>
    <w:rsid w:val="00A34214"/>
    <w:rsid w:val="00BC40DA"/>
    <w:rsid w:val="00BF3C9E"/>
    <w:rsid w:val="00CA3820"/>
    <w:rsid w:val="00CB23D6"/>
    <w:rsid w:val="00DB4D02"/>
    <w:rsid w:val="00DC2BEA"/>
    <w:rsid w:val="00E106C7"/>
    <w:rsid w:val="00E370A6"/>
    <w:rsid w:val="00E5415D"/>
    <w:rsid w:val="00EE64F6"/>
    <w:rsid w:val="00F71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7AD6A"/>
  <w15:chartTrackingRefBased/>
  <w15:docId w15:val="{6951AEDD-C2FD-4C47-81E3-3ED72264B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3C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C9E"/>
  </w:style>
  <w:style w:type="paragraph" w:styleId="Footer">
    <w:name w:val="footer"/>
    <w:basedOn w:val="Normal"/>
    <w:link w:val="FooterChar"/>
    <w:uiPriority w:val="99"/>
    <w:unhideWhenUsed/>
    <w:rsid w:val="00BF3C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C9E"/>
  </w:style>
  <w:style w:type="character" w:styleId="Hyperlink">
    <w:name w:val="Hyperlink"/>
    <w:unhideWhenUsed/>
    <w:rsid w:val="00BF3C9E"/>
    <w:rPr>
      <w:color w:val="0000FF"/>
      <w:u w:val="single"/>
    </w:rPr>
  </w:style>
  <w:style w:type="character" w:styleId="Strong">
    <w:name w:val="Strong"/>
    <w:qFormat/>
    <w:rsid w:val="00BF3C9E"/>
    <w:rPr>
      <w:b/>
      <w:bCs/>
    </w:rPr>
  </w:style>
  <w:style w:type="character" w:styleId="UnresolvedMention">
    <w:name w:val="Unresolved Mention"/>
    <w:basedOn w:val="DefaultParagraphFont"/>
    <w:uiPriority w:val="99"/>
    <w:semiHidden/>
    <w:unhideWhenUsed/>
    <w:rsid w:val="00E106C7"/>
    <w:rPr>
      <w:color w:val="605E5C"/>
      <w:shd w:val="clear" w:color="auto" w:fill="E1DFDD"/>
    </w:rPr>
  </w:style>
  <w:style w:type="character" w:customStyle="1" w:styleId="normaltextrun">
    <w:name w:val="normaltextrun"/>
    <w:basedOn w:val="DefaultParagraphFont"/>
    <w:rsid w:val="008E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ry-ann.mcgeown@terex.com" TargetMode="External"/><Relationship Id="rId3" Type="http://schemas.openxmlformats.org/officeDocument/2006/relationships/webSettings" Target="webSettings.xml"/><Relationship Id="rId7" Type="http://schemas.openxmlformats.org/officeDocument/2006/relationships/hyperlink" Target="mailto:guy.platter@terex.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rex.com/advance/e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3271</Characters>
  <Application>Microsoft Office Word</Application>
  <DocSecurity>0</DocSecurity>
  <Lines>59</Lines>
  <Paragraphs>18</Paragraphs>
  <ScaleCrop>false</ScaleCrop>
  <HeadingPairs>
    <vt:vector size="2" baseType="variant">
      <vt:variant>
        <vt:lpstr>Title</vt:lpstr>
      </vt:variant>
      <vt:variant>
        <vt:i4>1</vt:i4>
      </vt:variant>
    </vt:vector>
  </HeadingPairs>
  <TitlesOfParts>
    <vt:vector size="1" baseType="lpstr">
      <vt:lpstr/>
    </vt:vector>
  </TitlesOfParts>
  <Company>Terex Corporation</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McGeown, Kerry-Ann</dc:creator>
  <cp:keywords/>
  <dc:description/>
  <cp:lastModifiedBy>McGeown, Kerry-Ann</cp:lastModifiedBy>
  <cp:revision>2</cp:revision>
  <cp:lastPrinted>2024-03-26T09:45:00Z</cp:lastPrinted>
  <dcterms:created xsi:type="dcterms:W3CDTF">2026-02-12T09:10:00Z</dcterms:created>
  <dcterms:modified xsi:type="dcterms:W3CDTF">2026-02-12T09:10:00Z</dcterms:modified>
</cp:coreProperties>
</file>